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8"/>
          <w:szCs w:val="28"/>
        </w:rPr>
      </w:pPr>
      <w:r w:rsidDel="00000000" w:rsidR="00000000" w:rsidRPr="00000000">
        <w:rPr>
          <w:b w:val="1"/>
          <w:sz w:val="28"/>
          <w:szCs w:val="28"/>
          <w:rtl w:val="0"/>
        </w:rPr>
        <w:t xml:space="preserve">Instrument</w:t>
        <w:tab/>
        <w:tab/>
        <w:tab/>
        <w:tab/>
        <w:tab/>
        <w:br w:type="textWrapping"/>
      </w:r>
      <w:r w:rsidDel="00000000" w:rsidR="00000000" w:rsidRPr="00000000">
        <w:rPr>
          <w:sz w:val="28"/>
          <w:szCs w:val="28"/>
          <w:rtl w:val="0"/>
        </w:rPr>
        <w:t xml:space="preserve">CO</w:t>
      </w:r>
      <w:r w:rsidDel="00000000" w:rsidR="00000000" w:rsidRPr="00000000">
        <w:rPr>
          <w:sz w:val="28"/>
          <w:szCs w:val="28"/>
          <w:vertAlign w:val="subscript"/>
          <w:rtl w:val="0"/>
        </w:rPr>
        <w:t xml:space="preserve">2</w:t>
      </w:r>
      <w:r w:rsidDel="00000000" w:rsidR="00000000" w:rsidRPr="00000000">
        <w:rPr>
          <w:sz w:val="28"/>
          <w:szCs w:val="28"/>
          <w:rtl w:val="0"/>
        </w:rPr>
        <w:t xml:space="preserve"> Incubator</w:t>
      </w:r>
      <w:r w:rsidDel="00000000" w:rsidR="00000000" w:rsidRPr="00000000">
        <w:rPr>
          <w:b w:val="1"/>
          <w:sz w:val="28"/>
          <w:szCs w:val="28"/>
          <w:rtl w:val="0"/>
        </w:rPr>
        <w:br w:type="textWrapping"/>
        <w:br w:type="textWrapping"/>
        <w:t xml:space="preserve">Model / Number</w:t>
        <w:br w:type="textWrapping"/>
      </w:r>
      <w:r w:rsidDel="00000000" w:rsidR="00000000" w:rsidRPr="00000000">
        <w:rPr>
          <w:sz w:val="28"/>
          <w:szCs w:val="28"/>
          <w:rtl w:val="0"/>
        </w:rPr>
        <w:t xml:space="preserve">Nuaire NU-5500</w:t>
        <w:br w:type="textWrapping"/>
      </w:r>
      <w:r w:rsidDel="00000000" w:rsidR="00000000" w:rsidRPr="00000000">
        <w:rPr>
          <w:b w:val="1"/>
          <w:sz w:val="28"/>
          <w:szCs w:val="28"/>
          <w:rtl w:val="0"/>
        </w:rPr>
        <w:br w:type="textWrapping"/>
        <w:t xml:space="preserve">Manufacturer</w:t>
        <w:br w:type="textWrapping"/>
      </w:r>
      <w:r w:rsidDel="00000000" w:rsidR="00000000" w:rsidRPr="00000000">
        <w:rPr>
          <w:sz w:val="28"/>
          <w:szCs w:val="28"/>
          <w:rtl w:val="0"/>
        </w:rPr>
        <w:t xml:space="preserve">Nuaire</w:t>
      </w:r>
      <w:r w:rsidDel="00000000" w:rsidR="00000000" w:rsidRPr="00000000">
        <w:rPr>
          <w:b w:val="1"/>
          <w:sz w:val="28"/>
          <w:szCs w:val="28"/>
          <w:rtl w:val="0"/>
        </w:rPr>
        <w:br w:type="textWrapping"/>
        <w:br w:type="textWrapping"/>
        <w:t xml:space="preserve">Location</w:t>
        <w:br w:type="textWrapping"/>
      </w:r>
      <w:r w:rsidDel="00000000" w:rsidR="00000000" w:rsidRPr="00000000">
        <w:rPr>
          <w:sz w:val="28"/>
          <w:szCs w:val="28"/>
          <w:rtl w:val="0"/>
        </w:rPr>
        <w:t xml:space="preserve">Life Science 250E</w:t>
      </w:r>
      <w:r w:rsidDel="00000000" w:rsidR="00000000" w:rsidRPr="00000000">
        <w:rPr>
          <w:b w:val="1"/>
          <w:sz w:val="28"/>
          <w:szCs w:val="28"/>
          <w:rtl w:val="0"/>
        </w:rPr>
        <w:br w:type="textWrapping"/>
        <w:br w:type="textWrapping"/>
        <w:t xml:space="preserve">Instrument Description</w:t>
        <w:br w:type="textWrapping"/>
      </w:r>
      <w:r w:rsidDel="00000000" w:rsidR="00000000" w:rsidRPr="00000000">
        <w:rPr>
          <w:sz w:val="28"/>
          <w:szCs w:val="28"/>
          <w:rtl w:val="0"/>
        </w:rPr>
        <w:t xml:space="preserve">All incubators are air jacketed, IR sensor CO</w:t>
      </w:r>
      <w:r w:rsidDel="00000000" w:rsidR="00000000" w:rsidRPr="00000000">
        <w:rPr>
          <w:sz w:val="28"/>
          <w:szCs w:val="28"/>
          <w:vertAlign w:val="subscript"/>
          <w:rtl w:val="0"/>
        </w:rPr>
        <w:t xml:space="preserve">2</w:t>
      </w:r>
      <w:r w:rsidDel="00000000" w:rsidR="00000000" w:rsidRPr="00000000">
        <w:rPr>
          <w:sz w:val="28"/>
          <w:szCs w:val="28"/>
          <w:rtl w:val="0"/>
        </w:rPr>
        <w:t xml:space="preserve"> control, stacked, and on rolling platforms.</w:t>
      </w:r>
      <w:r w:rsidDel="00000000" w:rsidR="00000000" w:rsidRPr="00000000">
        <w:rPr>
          <w:b w:val="1"/>
          <w:sz w:val="28"/>
          <w:szCs w:val="28"/>
          <w:rtl w:val="0"/>
        </w:rPr>
        <w:br w:type="textWrapping"/>
        <w:br w:type="textWrapping"/>
        <w:t xml:space="preserve">User Charges</w:t>
        <w:br w:type="textWrapping"/>
      </w:r>
      <w:r w:rsidDel="00000000" w:rsidR="00000000" w:rsidRPr="00000000">
        <w:rPr>
          <w:sz w:val="28"/>
          <w:szCs w:val="28"/>
          <w:rtl w:val="0"/>
        </w:rPr>
        <w:t xml:space="preserve">Not applicable</w:t>
        <w:br w:type="textWrapping"/>
        <w:br w:type="textWrapping"/>
      </w:r>
      <w:r w:rsidDel="00000000" w:rsidR="00000000" w:rsidRPr="00000000">
        <w:rPr>
          <w:b w:val="1"/>
          <w:sz w:val="28"/>
          <w:szCs w:val="28"/>
          <w:rtl w:val="0"/>
        </w:rPr>
        <w:t xml:space="preserve">User Information</w:t>
        <w:br w:type="textWrapping"/>
      </w:r>
      <w:r w:rsidDel="00000000" w:rsidR="00000000" w:rsidRPr="00000000">
        <w:rPr>
          <w:sz w:val="28"/>
          <w:szCs w:val="28"/>
          <w:rtl w:val="0"/>
        </w:rPr>
        <w:t xml:space="preserve">User must have key card access to Life Science 250. User must be trained to use this equipment. Any damage caused by the user is the responsibility of the to repair or replace. These incubators may not be generally available. Bloodborne pathogen training is required before use.</w:t>
      </w:r>
      <w:r w:rsidDel="00000000" w:rsidR="00000000" w:rsidRPr="00000000">
        <w:drawing>
          <wp:anchor allowOverlap="1" behindDoc="0" distB="114300" distT="114300" distL="114300" distR="114300" hidden="0" layoutInCell="1" locked="0" relativeHeight="0" simplePos="0">
            <wp:simplePos x="0" y="0"/>
            <wp:positionH relativeFrom="column">
              <wp:posOffset>3000375</wp:posOffset>
            </wp:positionH>
            <wp:positionV relativeFrom="paragraph">
              <wp:posOffset>114300</wp:posOffset>
            </wp:positionV>
            <wp:extent cx="2938463" cy="3917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38463" cy="3917950"/>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EzObmEWL2shmEJehKAh3aLgWiw==">CgMxLjA4AHIhMWVWNVhiZFdWT0xxcVRjRFd3OVMtZWF0S2dPbmNtTVFW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2021-11-18T20:59:00Z</dcterms:created>
  <dc:creator>Kayla Johnson</dc:creator>
</cp:coreProperties>
</file>